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9C75FD" w:rsidRPr="00097DFC" w14:paraId="0144EABA" w14:textId="77777777" w:rsidTr="0061015A">
        <w:tc>
          <w:tcPr>
            <w:tcW w:w="3256" w:type="dxa"/>
            <w:shd w:val="clear" w:color="auto" w:fill="auto"/>
          </w:tcPr>
          <w:p w14:paraId="728EC689" w14:textId="77777777" w:rsidR="009C75FD" w:rsidRPr="00097DFC" w:rsidRDefault="00714678" w:rsidP="00135C74">
            <w:pPr>
              <w:pStyle w:val="BodyText"/>
              <w:rPr>
                <w:rFonts w:ascii="Candara" w:hAnsi="Candara"/>
                <w:b/>
                <w:bCs/>
                <w:sz w:val="24"/>
                <w:lang w:val="en-AU"/>
              </w:rPr>
            </w:pPr>
            <w:r w:rsidRPr="00097DFC">
              <w:rPr>
                <w:rFonts w:ascii="Candara" w:hAnsi="Candara"/>
                <w:b/>
                <w:bCs/>
                <w:sz w:val="24"/>
                <w:lang w:val="en-AU"/>
              </w:rPr>
              <w:t>Ministry:</w:t>
            </w:r>
          </w:p>
        </w:tc>
        <w:tc>
          <w:tcPr>
            <w:tcW w:w="5760" w:type="dxa"/>
            <w:shd w:val="clear" w:color="auto" w:fill="auto"/>
          </w:tcPr>
          <w:p w14:paraId="6A635F1E" w14:textId="77777777" w:rsidR="009C75FD" w:rsidRPr="00097DFC" w:rsidRDefault="00060D67" w:rsidP="00135C74">
            <w:pPr>
              <w:pStyle w:val="BodyText"/>
              <w:rPr>
                <w:rFonts w:ascii="Candara" w:hAnsi="Candara"/>
                <w:b/>
                <w:bCs/>
                <w:sz w:val="24"/>
                <w:lang w:val="en-AU"/>
              </w:rPr>
            </w:pPr>
            <w:r w:rsidRPr="00097DFC">
              <w:rPr>
                <w:rFonts w:ascii="Candara" w:hAnsi="Candara"/>
                <w:b/>
                <w:bCs/>
                <w:sz w:val="24"/>
                <w:lang w:val="en-AU"/>
              </w:rPr>
              <w:t xml:space="preserve">Revenue &amp; Customs </w:t>
            </w:r>
          </w:p>
        </w:tc>
      </w:tr>
      <w:tr w:rsidR="00714678" w:rsidRPr="00097DFC" w14:paraId="3496E24F" w14:textId="77777777" w:rsidTr="0061015A">
        <w:tc>
          <w:tcPr>
            <w:tcW w:w="3256" w:type="dxa"/>
            <w:shd w:val="clear" w:color="auto" w:fill="auto"/>
          </w:tcPr>
          <w:p w14:paraId="4BED997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Division:</w:t>
            </w:r>
          </w:p>
        </w:tc>
        <w:tc>
          <w:tcPr>
            <w:tcW w:w="5760" w:type="dxa"/>
            <w:shd w:val="clear" w:color="auto" w:fill="auto"/>
          </w:tcPr>
          <w:p w14:paraId="75255766" w14:textId="6759B300" w:rsidR="00714678" w:rsidRPr="00097DFC" w:rsidRDefault="00097DFC" w:rsidP="00135C74">
            <w:pPr>
              <w:pStyle w:val="BodyText"/>
              <w:rPr>
                <w:rFonts w:ascii="Candara" w:hAnsi="Candara"/>
                <w:b/>
                <w:bCs/>
                <w:sz w:val="24"/>
                <w:lang w:val="en-AU"/>
              </w:rPr>
            </w:pPr>
            <w:r w:rsidRPr="00097DFC">
              <w:rPr>
                <w:rFonts w:ascii="Candara" w:hAnsi="Candara"/>
                <w:b/>
                <w:bCs/>
                <w:sz w:val="24"/>
                <w:lang w:val="en-AU"/>
              </w:rPr>
              <w:t xml:space="preserve">Tax </w:t>
            </w:r>
            <w:r w:rsidR="005E2805">
              <w:rPr>
                <w:rFonts w:ascii="Candara" w:hAnsi="Candara"/>
                <w:b/>
                <w:bCs/>
                <w:sz w:val="24"/>
                <w:lang w:val="en-AU"/>
              </w:rPr>
              <w:t>Operations</w:t>
            </w:r>
            <w:r w:rsidR="007C41EB">
              <w:rPr>
                <w:rFonts w:ascii="Candara" w:hAnsi="Candara"/>
                <w:b/>
                <w:bCs/>
                <w:sz w:val="24"/>
                <w:lang w:val="en-AU"/>
              </w:rPr>
              <w:t xml:space="preserve"> Division </w:t>
            </w:r>
            <w:r w:rsidRPr="00097DFC">
              <w:rPr>
                <w:rFonts w:ascii="Candara" w:hAnsi="Candara"/>
                <w:b/>
                <w:bCs/>
                <w:sz w:val="24"/>
                <w:lang w:val="en-AU"/>
              </w:rPr>
              <w:t xml:space="preserve"> </w:t>
            </w:r>
          </w:p>
        </w:tc>
      </w:tr>
      <w:tr w:rsidR="00CF472A" w:rsidRPr="00097DFC" w14:paraId="16AE9032" w14:textId="77777777" w:rsidTr="0061015A">
        <w:tc>
          <w:tcPr>
            <w:tcW w:w="3256" w:type="dxa"/>
            <w:shd w:val="clear" w:color="auto" w:fill="auto"/>
          </w:tcPr>
          <w:p w14:paraId="11C48838" w14:textId="42C95283" w:rsidR="00CF472A" w:rsidRPr="00097DFC" w:rsidRDefault="00CF472A" w:rsidP="00135C74">
            <w:pPr>
              <w:pStyle w:val="BodyText"/>
              <w:rPr>
                <w:rFonts w:ascii="Candara" w:hAnsi="Candara"/>
                <w:b/>
                <w:bCs/>
                <w:sz w:val="24"/>
                <w:lang w:val="en-AU"/>
              </w:rPr>
            </w:pPr>
            <w:r>
              <w:rPr>
                <w:rFonts w:ascii="Candara" w:hAnsi="Candara"/>
                <w:b/>
                <w:bCs/>
                <w:sz w:val="24"/>
                <w:lang w:val="en-AU"/>
              </w:rPr>
              <w:t>Section</w:t>
            </w:r>
            <w:r w:rsidRPr="00097DFC">
              <w:rPr>
                <w:rFonts w:ascii="Candara" w:hAnsi="Candara"/>
                <w:b/>
                <w:bCs/>
                <w:sz w:val="24"/>
                <w:lang w:val="en-AU"/>
              </w:rPr>
              <w:t>:</w:t>
            </w:r>
          </w:p>
        </w:tc>
        <w:tc>
          <w:tcPr>
            <w:tcW w:w="5760" w:type="dxa"/>
            <w:shd w:val="clear" w:color="auto" w:fill="auto"/>
          </w:tcPr>
          <w:p w14:paraId="3BAA7DF2" w14:textId="0567F7E5" w:rsidR="00CF472A" w:rsidRPr="00097DFC" w:rsidRDefault="00CF472A" w:rsidP="00135C74">
            <w:pPr>
              <w:pStyle w:val="BodyText"/>
              <w:rPr>
                <w:rFonts w:ascii="Candara" w:hAnsi="Candara"/>
                <w:b/>
                <w:bCs/>
                <w:sz w:val="24"/>
                <w:lang w:val="en-AU"/>
              </w:rPr>
            </w:pPr>
            <w:r>
              <w:rPr>
                <w:rFonts w:ascii="Candara" w:hAnsi="Candara"/>
                <w:b/>
                <w:bCs/>
                <w:sz w:val="24"/>
                <w:lang w:val="en-AU"/>
              </w:rPr>
              <w:t xml:space="preserve">Returns and Debt Collection </w:t>
            </w:r>
          </w:p>
        </w:tc>
      </w:tr>
      <w:tr w:rsidR="00714678" w:rsidRPr="00097DFC" w14:paraId="125F8583" w14:textId="77777777" w:rsidTr="0061015A">
        <w:tc>
          <w:tcPr>
            <w:tcW w:w="3256" w:type="dxa"/>
            <w:shd w:val="clear" w:color="auto" w:fill="auto"/>
          </w:tcPr>
          <w:p w14:paraId="1B74CD17"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Location:</w:t>
            </w:r>
          </w:p>
        </w:tc>
        <w:tc>
          <w:tcPr>
            <w:tcW w:w="5760" w:type="dxa"/>
            <w:shd w:val="clear" w:color="auto" w:fill="auto"/>
          </w:tcPr>
          <w:p w14:paraId="6AEC9D68" w14:textId="77777777" w:rsidR="00714678" w:rsidRPr="00097DFC" w:rsidRDefault="00060D67" w:rsidP="00135C74">
            <w:pPr>
              <w:pStyle w:val="BodyText"/>
              <w:rPr>
                <w:rFonts w:ascii="Candara" w:hAnsi="Candara"/>
                <w:b/>
                <w:bCs/>
                <w:sz w:val="24"/>
                <w:lang w:val="en-AU"/>
              </w:rPr>
            </w:pPr>
            <w:r w:rsidRPr="00097DFC">
              <w:rPr>
                <w:rFonts w:ascii="Candara" w:hAnsi="Candara"/>
                <w:b/>
                <w:bCs/>
                <w:sz w:val="24"/>
                <w:lang w:val="en-AU"/>
              </w:rPr>
              <w:t>Nuku’alofa</w:t>
            </w:r>
          </w:p>
        </w:tc>
      </w:tr>
      <w:tr w:rsidR="00714678" w:rsidRPr="00097DFC" w14:paraId="4CE01B9F" w14:textId="77777777" w:rsidTr="0061015A">
        <w:tc>
          <w:tcPr>
            <w:tcW w:w="3256" w:type="dxa"/>
            <w:shd w:val="clear" w:color="auto" w:fill="auto"/>
          </w:tcPr>
          <w:p w14:paraId="7591A743"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w:t>
            </w:r>
          </w:p>
        </w:tc>
        <w:tc>
          <w:tcPr>
            <w:tcW w:w="5760" w:type="dxa"/>
            <w:shd w:val="clear" w:color="auto" w:fill="auto"/>
          </w:tcPr>
          <w:p w14:paraId="6FCAA9C7" w14:textId="0CA361A3" w:rsidR="00714678" w:rsidRPr="00097DFC" w:rsidRDefault="005E2805" w:rsidP="00135C74">
            <w:pPr>
              <w:pStyle w:val="BodyText"/>
              <w:rPr>
                <w:rFonts w:ascii="Candara" w:hAnsi="Candara"/>
                <w:b/>
                <w:bCs/>
                <w:sz w:val="24"/>
                <w:lang w:val="en-AU"/>
              </w:rPr>
            </w:pPr>
            <w:r>
              <w:rPr>
                <w:rFonts w:ascii="Candara" w:hAnsi="Candara"/>
                <w:b/>
                <w:bCs/>
                <w:sz w:val="24"/>
                <w:lang w:val="en-AU"/>
              </w:rPr>
              <w:t>Principal</w:t>
            </w:r>
            <w:r w:rsidR="007C41EB">
              <w:rPr>
                <w:rFonts w:ascii="Candara" w:hAnsi="Candara"/>
                <w:b/>
                <w:bCs/>
                <w:sz w:val="24"/>
                <w:lang w:val="en-AU"/>
              </w:rPr>
              <w:t xml:space="preserve"> Revenue Officer </w:t>
            </w:r>
          </w:p>
        </w:tc>
      </w:tr>
      <w:tr w:rsidR="00714678" w:rsidRPr="00097DFC" w14:paraId="56F8678B" w14:textId="77777777" w:rsidTr="0061015A">
        <w:tc>
          <w:tcPr>
            <w:tcW w:w="3256" w:type="dxa"/>
            <w:shd w:val="clear" w:color="auto" w:fill="auto"/>
          </w:tcPr>
          <w:p w14:paraId="4C9084FE"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Position Number:</w:t>
            </w:r>
          </w:p>
        </w:tc>
        <w:tc>
          <w:tcPr>
            <w:tcW w:w="5760" w:type="dxa"/>
            <w:shd w:val="clear" w:color="auto" w:fill="auto"/>
          </w:tcPr>
          <w:p w14:paraId="5F4AE322" w14:textId="6DF40BAC" w:rsidR="00714678" w:rsidRPr="00097DFC" w:rsidRDefault="005E2805" w:rsidP="00135C74">
            <w:pPr>
              <w:pStyle w:val="BodyText"/>
              <w:rPr>
                <w:rFonts w:ascii="Candara" w:hAnsi="Candara"/>
                <w:b/>
                <w:bCs/>
                <w:sz w:val="24"/>
                <w:lang w:val="en-AU"/>
              </w:rPr>
            </w:pPr>
            <w:r>
              <w:rPr>
                <w:rFonts w:ascii="Candara" w:hAnsi="Candara"/>
                <w:b/>
                <w:bCs/>
                <w:sz w:val="24"/>
                <w:lang w:val="en-AU"/>
              </w:rPr>
              <w:t>I-008</w:t>
            </w:r>
          </w:p>
        </w:tc>
      </w:tr>
      <w:tr w:rsidR="00714678" w:rsidRPr="00097DFC" w14:paraId="5209AD18" w14:textId="77777777" w:rsidTr="0061015A">
        <w:tc>
          <w:tcPr>
            <w:tcW w:w="3256" w:type="dxa"/>
            <w:shd w:val="clear" w:color="auto" w:fill="auto"/>
          </w:tcPr>
          <w:p w14:paraId="12A91152"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Reports to:</w:t>
            </w:r>
          </w:p>
        </w:tc>
        <w:tc>
          <w:tcPr>
            <w:tcW w:w="5760" w:type="dxa"/>
            <w:shd w:val="clear" w:color="auto" w:fill="auto"/>
          </w:tcPr>
          <w:p w14:paraId="7B0A37C0" w14:textId="008659FD" w:rsidR="00714678" w:rsidRPr="00097DFC" w:rsidRDefault="007C41EB" w:rsidP="00135C74">
            <w:pPr>
              <w:pStyle w:val="BodyText"/>
              <w:rPr>
                <w:rFonts w:ascii="Candara" w:hAnsi="Candara"/>
                <w:b/>
                <w:bCs/>
                <w:sz w:val="24"/>
                <w:lang w:val="en-AU"/>
              </w:rPr>
            </w:pPr>
            <w:r>
              <w:rPr>
                <w:rFonts w:ascii="Candara" w:hAnsi="Candara"/>
                <w:b/>
                <w:bCs/>
                <w:sz w:val="24"/>
                <w:lang w:val="en-AU"/>
              </w:rPr>
              <w:t>Senior Assistant Deputy CEO (SADCEO)</w:t>
            </w:r>
          </w:p>
        </w:tc>
      </w:tr>
      <w:tr w:rsidR="00714678" w:rsidRPr="00097DFC" w14:paraId="7AC66E69" w14:textId="77777777" w:rsidTr="0061015A">
        <w:tc>
          <w:tcPr>
            <w:tcW w:w="3256" w:type="dxa"/>
            <w:shd w:val="clear" w:color="auto" w:fill="auto"/>
          </w:tcPr>
          <w:p w14:paraId="584264BC"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Band:</w:t>
            </w:r>
          </w:p>
        </w:tc>
        <w:tc>
          <w:tcPr>
            <w:tcW w:w="5760" w:type="dxa"/>
            <w:shd w:val="clear" w:color="auto" w:fill="auto"/>
          </w:tcPr>
          <w:p w14:paraId="061F532C" w14:textId="6FB01EDB" w:rsidR="00714678" w:rsidRPr="00097DFC" w:rsidRDefault="005E2805" w:rsidP="00135C74">
            <w:pPr>
              <w:pStyle w:val="BodyText"/>
              <w:rPr>
                <w:rFonts w:ascii="Candara" w:hAnsi="Candara"/>
                <w:b/>
                <w:bCs/>
                <w:sz w:val="24"/>
                <w:lang w:val="en-AU"/>
              </w:rPr>
            </w:pPr>
            <w:r>
              <w:rPr>
                <w:rFonts w:ascii="Candara" w:hAnsi="Candara"/>
                <w:b/>
                <w:bCs/>
                <w:sz w:val="24"/>
                <w:lang w:val="en-AU"/>
              </w:rPr>
              <w:t>I</w:t>
            </w:r>
          </w:p>
        </w:tc>
      </w:tr>
      <w:tr w:rsidR="00714678" w:rsidRPr="00097DFC" w14:paraId="72A2BCF4" w14:textId="77777777" w:rsidTr="0061015A">
        <w:tc>
          <w:tcPr>
            <w:tcW w:w="3256" w:type="dxa"/>
            <w:shd w:val="clear" w:color="auto" w:fill="auto"/>
          </w:tcPr>
          <w:p w14:paraId="2986B186" w14:textId="77777777" w:rsidR="00714678" w:rsidRPr="00097DFC" w:rsidRDefault="00714678" w:rsidP="00135C74">
            <w:pPr>
              <w:pStyle w:val="BodyText"/>
              <w:rPr>
                <w:rFonts w:ascii="Candara" w:hAnsi="Candara"/>
                <w:b/>
                <w:bCs/>
                <w:sz w:val="24"/>
                <w:lang w:val="en-AU"/>
              </w:rPr>
            </w:pPr>
            <w:r w:rsidRPr="00097DFC">
              <w:rPr>
                <w:rFonts w:ascii="Candara" w:hAnsi="Candara"/>
                <w:b/>
                <w:bCs/>
                <w:sz w:val="24"/>
                <w:lang w:val="en-AU"/>
              </w:rPr>
              <w:t>Salary:</w:t>
            </w:r>
          </w:p>
        </w:tc>
        <w:tc>
          <w:tcPr>
            <w:tcW w:w="5760" w:type="dxa"/>
            <w:shd w:val="clear" w:color="auto" w:fill="auto"/>
          </w:tcPr>
          <w:p w14:paraId="2F55336E" w14:textId="5E3139B6" w:rsidR="00714678" w:rsidRPr="00097DFC" w:rsidRDefault="007C41EB" w:rsidP="00135C74">
            <w:pPr>
              <w:pStyle w:val="BodyText"/>
              <w:rPr>
                <w:rFonts w:ascii="Candara" w:hAnsi="Candara"/>
                <w:b/>
                <w:bCs/>
                <w:sz w:val="24"/>
                <w:lang w:val="en-AU"/>
              </w:rPr>
            </w:pPr>
            <w:r>
              <w:rPr>
                <w:rFonts w:ascii="Candara" w:hAnsi="Candara"/>
                <w:b/>
                <w:bCs/>
                <w:sz w:val="24"/>
                <w:lang w:val="en-AU"/>
              </w:rPr>
              <w:t>$</w:t>
            </w:r>
            <w:r w:rsidR="005E2805">
              <w:rPr>
                <w:rFonts w:ascii="Candara" w:hAnsi="Candara"/>
                <w:b/>
                <w:bCs/>
                <w:sz w:val="24"/>
                <w:lang w:val="en-AU"/>
              </w:rPr>
              <w:t>31,148 - $46,721</w:t>
            </w:r>
          </w:p>
        </w:tc>
      </w:tr>
      <w:tr w:rsidR="009C75FD" w:rsidRPr="00097DFC" w14:paraId="0A2627D5" w14:textId="77777777" w:rsidTr="0061015A">
        <w:tc>
          <w:tcPr>
            <w:tcW w:w="3256" w:type="dxa"/>
            <w:shd w:val="clear" w:color="auto" w:fill="auto"/>
          </w:tcPr>
          <w:p w14:paraId="6837CD1B" w14:textId="77777777" w:rsidR="009C75FD" w:rsidRPr="00097DFC" w:rsidRDefault="00C062FD" w:rsidP="007C41EB">
            <w:pPr>
              <w:pStyle w:val="BodyText"/>
              <w:spacing w:after="0"/>
              <w:rPr>
                <w:rFonts w:ascii="Candara" w:hAnsi="Candara"/>
                <w:b/>
                <w:bCs/>
                <w:sz w:val="24"/>
                <w:lang w:val="en-AU"/>
              </w:rPr>
            </w:pPr>
            <w:r w:rsidRPr="00097DFC">
              <w:rPr>
                <w:rFonts w:ascii="Candara" w:hAnsi="Candara"/>
                <w:b/>
                <w:bCs/>
                <w:sz w:val="24"/>
                <w:lang w:val="en-AU"/>
              </w:rPr>
              <w:t>Job</w:t>
            </w:r>
            <w:r w:rsidR="009C75FD" w:rsidRPr="00097DFC">
              <w:rPr>
                <w:rFonts w:ascii="Candara" w:hAnsi="Candara"/>
                <w:b/>
                <w:bCs/>
                <w:sz w:val="24"/>
                <w:lang w:val="en-AU"/>
              </w:rPr>
              <w:t xml:space="preserve"> Purpose</w:t>
            </w:r>
          </w:p>
          <w:p w14:paraId="3FC47760" w14:textId="77777777" w:rsidR="009C75FD" w:rsidRPr="00097DFC" w:rsidRDefault="009C75FD" w:rsidP="007C41EB">
            <w:pPr>
              <w:pStyle w:val="BodyText"/>
              <w:spacing w:after="0"/>
              <w:rPr>
                <w:rFonts w:ascii="Candara" w:hAnsi="Candara"/>
                <w:b/>
                <w:bCs/>
                <w:sz w:val="24"/>
                <w:lang w:val="en-AU"/>
              </w:rPr>
            </w:pPr>
          </w:p>
        </w:tc>
        <w:tc>
          <w:tcPr>
            <w:tcW w:w="5760" w:type="dxa"/>
            <w:shd w:val="clear" w:color="auto" w:fill="auto"/>
          </w:tcPr>
          <w:p w14:paraId="6F246D4C" w14:textId="77777777" w:rsidR="009C75FD" w:rsidRPr="00097DFC" w:rsidRDefault="0080129C" w:rsidP="007C41EB">
            <w:pPr>
              <w:pStyle w:val="BodyText"/>
              <w:spacing w:after="0"/>
              <w:rPr>
                <w:rFonts w:ascii="Candara" w:hAnsi="Candara"/>
                <w:bCs/>
                <w:sz w:val="24"/>
                <w:lang w:val="en-AU"/>
              </w:rPr>
            </w:pPr>
            <w:r w:rsidRPr="00097DFC">
              <w:rPr>
                <w:rFonts w:ascii="Candara" w:hAnsi="Candara"/>
                <w:b/>
                <w:sz w:val="24"/>
                <w:lang w:val="en-AU"/>
              </w:rPr>
              <w:t>Ministry Profile Statement</w:t>
            </w:r>
            <w:r w:rsidR="007E5AE5" w:rsidRPr="00097DFC">
              <w:rPr>
                <w:rFonts w:ascii="Candara" w:hAnsi="Candara"/>
                <w:b/>
                <w:sz w:val="24"/>
                <w:lang w:val="en-AU"/>
              </w:rPr>
              <w:t>:</w:t>
            </w:r>
            <w:r w:rsidR="00060D67" w:rsidRPr="00097DFC">
              <w:rPr>
                <w:rFonts w:ascii="Candara" w:hAnsi="Candara"/>
                <w:b/>
                <w:sz w:val="24"/>
                <w:lang w:val="en-AU"/>
              </w:rPr>
              <w:t xml:space="preserve"> </w:t>
            </w:r>
            <w:r w:rsidR="00060D67" w:rsidRPr="00097DFC">
              <w:rPr>
                <w:rFonts w:ascii="Candara" w:hAnsi="Candara"/>
                <w:bCs/>
                <w:sz w:val="24"/>
                <w:lang w:val="en-AU"/>
              </w:rPr>
              <w:t xml:space="preserve">The Ministry of Revenue &amp; Customs is the main agency of the government tasked to collect revenue efficiently and effectively for the Government of Tonga, to fund required goods and services for the people of Tonga. The Ministry is also responsible for continued assessment of the essential functions and processes of cross border security and facilitation of trade and travel. </w:t>
            </w:r>
          </w:p>
          <w:p w14:paraId="6381EB20" w14:textId="7BFD855E" w:rsidR="0080129C" w:rsidRPr="00097DFC" w:rsidRDefault="0080129C" w:rsidP="007C41EB">
            <w:pPr>
              <w:pStyle w:val="BodyText"/>
              <w:spacing w:after="0"/>
              <w:rPr>
                <w:rFonts w:ascii="Candara" w:hAnsi="Candara"/>
                <w:b/>
                <w:sz w:val="24"/>
                <w:lang w:val="en-AU"/>
              </w:rPr>
            </w:pPr>
            <w:r w:rsidRPr="00097DFC">
              <w:rPr>
                <w:rFonts w:ascii="Candara" w:hAnsi="Candara"/>
                <w:b/>
                <w:sz w:val="24"/>
                <w:lang w:val="en-AU"/>
              </w:rPr>
              <w:t>Job Purpose</w:t>
            </w:r>
            <w:r w:rsidR="007E5AE5" w:rsidRPr="00097DFC">
              <w:rPr>
                <w:rFonts w:ascii="Candara" w:hAnsi="Candara"/>
                <w:b/>
                <w:sz w:val="24"/>
                <w:lang w:val="en-AU"/>
              </w:rPr>
              <w:t>:</w:t>
            </w:r>
            <w:r w:rsidR="00D52B5B" w:rsidRPr="00097DFC">
              <w:rPr>
                <w:rFonts w:ascii="Candara" w:hAnsi="Candara"/>
                <w:sz w:val="20"/>
                <w:szCs w:val="20"/>
              </w:rPr>
              <w:t xml:space="preserve"> </w:t>
            </w:r>
            <w:r w:rsidR="005E2805">
              <w:rPr>
                <w:rFonts w:ascii="Candara" w:hAnsi="Candara"/>
                <w:szCs w:val="22"/>
              </w:rPr>
              <w:t xml:space="preserve">Assist the supervisor to lead, manage and supervise the staff in relation to the taxation collection process for all returns and debts for the Ministry. Ensure that all outstanding returns and debts are followed and collected in a timely, accurate and completed manner. Provide further secretarial assistance to the CEO and CEO. </w:t>
            </w:r>
            <w:r w:rsidR="007C41EB">
              <w:rPr>
                <w:rFonts w:ascii="Candara" w:hAnsi="Candara"/>
                <w:szCs w:val="22"/>
              </w:rPr>
              <w:t xml:space="preserve"> </w:t>
            </w:r>
          </w:p>
        </w:tc>
      </w:tr>
      <w:tr w:rsidR="009C75FD" w:rsidRPr="00097DFC" w14:paraId="06A6A8B2" w14:textId="77777777" w:rsidTr="0061015A">
        <w:tc>
          <w:tcPr>
            <w:tcW w:w="3256" w:type="dxa"/>
            <w:shd w:val="clear" w:color="auto" w:fill="auto"/>
          </w:tcPr>
          <w:p w14:paraId="74D2DDDC" w14:textId="77777777" w:rsidR="009C75FD" w:rsidRPr="00097DFC" w:rsidRDefault="009C75FD" w:rsidP="007C41EB">
            <w:pPr>
              <w:pStyle w:val="BodyText"/>
              <w:spacing w:after="0"/>
              <w:rPr>
                <w:rFonts w:ascii="Candara" w:hAnsi="Candara"/>
                <w:b/>
                <w:bCs/>
                <w:sz w:val="24"/>
                <w:lang w:val="en-AU"/>
              </w:rPr>
            </w:pPr>
            <w:r w:rsidRPr="00097DFC">
              <w:rPr>
                <w:rFonts w:ascii="Candara" w:hAnsi="Candara"/>
                <w:b/>
                <w:bCs/>
                <w:noProof/>
                <w:sz w:val="24"/>
                <w:lang w:val="en-AU"/>
              </w:rPr>
              <w:t>Accountabilities</w:t>
            </w:r>
            <w:r w:rsidRPr="00097DFC">
              <w:rPr>
                <w:rFonts w:ascii="Candara" w:hAnsi="Candara"/>
                <w:b/>
                <w:bCs/>
                <w:sz w:val="24"/>
                <w:lang w:val="en-AU"/>
              </w:rPr>
              <w:t xml:space="preserve"> / Outcomes</w:t>
            </w:r>
          </w:p>
          <w:p w14:paraId="589625B3" w14:textId="77777777" w:rsidR="009C75FD" w:rsidRPr="00097DFC" w:rsidRDefault="009C75FD" w:rsidP="007C41EB">
            <w:pPr>
              <w:pStyle w:val="BodyText"/>
              <w:spacing w:after="0"/>
              <w:rPr>
                <w:rFonts w:ascii="Candara" w:hAnsi="Candara"/>
                <w:b/>
                <w:bCs/>
                <w:sz w:val="24"/>
                <w:lang w:val="en-AU"/>
              </w:rPr>
            </w:pPr>
          </w:p>
        </w:tc>
        <w:tc>
          <w:tcPr>
            <w:tcW w:w="5760" w:type="dxa"/>
            <w:shd w:val="clear" w:color="auto" w:fill="auto"/>
          </w:tcPr>
          <w:p w14:paraId="182B3D41" w14:textId="77777777" w:rsidR="005E2805" w:rsidRDefault="005E2805" w:rsidP="00A87629">
            <w:pPr>
              <w:pStyle w:val="BodyText"/>
              <w:numPr>
                <w:ilvl w:val="0"/>
                <w:numId w:val="3"/>
              </w:numPr>
              <w:spacing w:after="0"/>
              <w:rPr>
                <w:rFonts w:ascii="Candara" w:hAnsi="Candara"/>
                <w:sz w:val="20"/>
                <w:szCs w:val="20"/>
              </w:rPr>
            </w:pPr>
            <w:r>
              <w:rPr>
                <w:rFonts w:ascii="Candara" w:hAnsi="Candara"/>
                <w:sz w:val="20"/>
                <w:szCs w:val="20"/>
              </w:rPr>
              <w:t>Assists SADCEO in facilitating, planning, reviewing, monitoring and reporting of the Returns and Debt Collection Section to ensure what has been planned is achieved and align with relevant strategies/target outputs</w:t>
            </w:r>
          </w:p>
          <w:p w14:paraId="1C0D8981" w14:textId="77777777" w:rsidR="005E2805" w:rsidRDefault="005E2805" w:rsidP="00A87629">
            <w:pPr>
              <w:pStyle w:val="BodyText"/>
              <w:numPr>
                <w:ilvl w:val="0"/>
                <w:numId w:val="3"/>
              </w:numPr>
              <w:spacing w:after="0"/>
              <w:rPr>
                <w:rFonts w:ascii="Candara" w:hAnsi="Candara"/>
                <w:sz w:val="20"/>
                <w:szCs w:val="20"/>
              </w:rPr>
            </w:pPr>
            <w:r>
              <w:rPr>
                <w:rFonts w:ascii="Candara" w:hAnsi="Candara"/>
                <w:sz w:val="20"/>
                <w:szCs w:val="20"/>
              </w:rPr>
              <w:t>Informs educational and tax information through effective communication and make appropriate recommendations to assist in resolving taxpayers’ discrepancies and short payments</w:t>
            </w:r>
          </w:p>
          <w:p w14:paraId="128B915E" w14:textId="77777777" w:rsidR="005E2805" w:rsidRDefault="005E2805" w:rsidP="00A87629">
            <w:pPr>
              <w:pStyle w:val="BodyText"/>
              <w:numPr>
                <w:ilvl w:val="0"/>
                <w:numId w:val="3"/>
              </w:numPr>
              <w:spacing w:after="0"/>
              <w:rPr>
                <w:rFonts w:ascii="Candara" w:hAnsi="Candara"/>
                <w:sz w:val="20"/>
                <w:szCs w:val="20"/>
              </w:rPr>
            </w:pPr>
            <w:r>
              <w:rPr>
                <w:rFonts w:ascii="Candara" w:hAnsi="Candara"/>
                <w:sz w:val="20"/>
                <w:szCs w:val="20"/>
              </w:rPr>
              <w:t>Allocate staff workloads, provide technical support and monitor staff performance to attain high standard performance within the team</w:t>
            </w:r>
          </w:p>
          <w:p w14:paraId="3AE748B1" w14:textId="084E5F88" w:rsidR="00CF472A" w:rsidRDefault="005E2805" w:rsidP="00A87629">
            <w:pPr>
              <w:pStyle w:val="BodyText"/>
              <w:numPr>
                <w:ilvl w:val="0"/>
                <w:numId w:val="3"/>
              </w:numPr>
              <w:spacing w:after="0"/>
              <w:rPr>
                <w:rFonts w:ascii="Candara" w:hAnsi="Candara"/>
                <w:sz w:val="20"/>
                <w:szCs w:val="20"/>
              </w:rPr>
            </w:pPr>
            <w:r>
              <w:rPr>
                <w:rFonts w:ascii="Candara" w:hAnsi="Candara"/>
                <w:sz w:val="20"/>
                <w:szCs w:val="20"/>
              </w:rPr>
              <w:t xml:space="preserve">Execute and Monitor arrears unit’s </w:t>
            </w:r>
            <w:r w:rsidR="00CF472A">
              <w:rPr>
                <w:rFonts w:ascii="Candara" w:hAnsi="Candara"/>
                <w:sz w:val="20"/>
                <w:szCs w:val="20"/>
              </w:rPr>
              <w:t>performance</w:t>
            </w:r>
          </w:p>
          <w:p w14:paraId="4C19CF5B"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 xml:space="preserve">Supports internal/external customers to consistently meet their tax obligations </w:t>
            </w:r>
          </w:p>
          <w:p w14:paraId="691372CA"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Manage tax arrears/tax returns and debt collected/book reporting/returns summary</w:t>
            </w:r>
          </w:p>
          <w:p w14:paraId="52A37BAC"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 xml:space="preserve">Ensures &amp; Negotiates extension, instalment and waiving penalties comply with tax law and regulations </w:t>
            </w:r>
          </w:p>
          <w:p w14:paraId="7D8D0F48"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Executes &amp; Advises Investigation for non-compliance taxpayer</w:t>
            </w:r>
          </w:p>
          <w:p w14:paraId="647EB23F"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 xml:space="preserve">Ensure transfers non-compliance arrears to Legal Division for legal actions and non-filer returns to Audit Division for default assessment. </w:t>
            </w:r>
          </w:p>
          <w:p w14:paraId="646E6E85"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lastRenderedPageBreak/>
              <w:t>Ensures daily tax outstanding debts payments and correct any wrong receipts/payments</w:t>
            </w:r>
          </w:p>
          <w:p w14:paraId="4C79B119"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Monitor and follow up outstanding debts and returns</w:t>
            </w:r>
          </w:p>
          <w:p w14:paraId="180CC490"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Ensures utilizing the features in RMS</w:t>
            </w:r>
          </w:p>
          <w:p w14:paraId="677B7023" w14:textId="77777777" w:rsidR="00CF472A" w:rsidRDefault="00CF472A" w:rsidP="00A87629">
            <w:pPr>
              <w:pStyle w:val="BodyText"/>
              <w:numPr>
                <w:ilvl w:val="0"/>
                <w:numId w:val="3"/>
              </w:numPr>
              <w:spacing w:after="0"/>
              <w:rPr>
                <w:rFonts w:ascii="Candara" w:hAnsi="Candara"/>
                <w:sz w:val="20"/>
                <w:szCs w:val="20"/>
              </w:rPr>
            </w:pPr>
            <w:r>
              <w:rPr>
                <w:rFonts w:ascii="Candara" w:hAnsi="Candara"/>
                <w:sz w:val="20"/>
                <w:szCs w:val="20"/>
              </w:rPr>
              <w:t xml:space="preserve">Prepare weekly/monthly reports and contribute to establishing and implementing internal standard operating procedures, targets and new initiatives for the Returns and Debt Collection Section </w:t>
            </w:r>
          </w:p>
          <w:p w14:paraId="7C8EA040" w14:textId="697BCAF2" w:rsidR="00A87629" w:rsidRPr="00A87629" w:rsidRDefault="00CF472A" w:rsidP="00A87629">
            <w:pPr>
              <w:pStyle w:val="BodyText"/>
              <w:numPr>
                <w:ilvl w:val="0"/>
                <w:numId w:val="3"/>
              </w:numPr>
              <w:spacing w:after="0"/>
              <w:rPr>
                <w:rFonts w:ascii="Candara" w:hAnsi="Candara"/>
                <w:sz w:val="20"/>
                <w:szCs w:val="20"/>
              </w:rPr>
            </w:pPr>
            <w:r>
              <w:rPr>
                <w:rFonts w:ascii="Candara" w:hAnsi="Candara"/>
                <w:sz w:val="20"/>
                <w:szCs w:val="20"/>
              </w:rPr>
              <w:t xml:space="preserve">Carry out other related duties directed by the SADCEO/DCEO </w:t>
            </w:r>
            <w:r w:rsidR="00A87629">
              <w:rPr>
                <w:rFonts w:ascii="Candara" w:hAnsi="Candara"/>
                <w:sz w:val="20"/>
                <w:szCs w:val="20"/>
              </w:rPr>
              <w:t xml:space="preserve"> </w:t>
            </w:r>
          </w:p>
        </w:tc>
      </w:tr>
      <w:tr w:rsidR="009C75FD" w:rsidRPr="00097DFC" w14:paraId="6B8D7E3B" w14:textId="77777777" w:rsidTr="0061015A">
        <w:tc>
          <w:tcPr>
            <w:tcW w:w="9016" w:type="dxa"/>
            <w:gridSpan w:val="2"/>
            <w:shd w:val="clear" w:color="auto" w:fill="auto"/>
          </w:tcPr>
          <w:p w14:paraId="42A26871"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lastRenderedPageBreak/>
              <w:t>Person Specification</w:t>
            </w:r>
          </w:p>
        </w:tc>
      </w:tr>
      <w:tr w:rsidR="009C75FD" w:rsidRPr="00097DFC" w14:paraId="3D8AF012" w14:textId="77777777" w:rsidTr="0061015A">
        <w:trPr>
          <w:trHeight w:val="574"/>
        </w:trPr>
        <w:tc>
          <w:tcPr>
            <w:tcW w:w="3256" w:type="dxa"/>
            <w:shd w:val="clear" w:color="auto" w:fill="auto"/>
          </w:tcPr>
          <w:p w14:paraId="2E308CB4"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t>Skills and Abilities</w:t>
            </w:r>
          </w:p>
        </w:tc>
        <w:tc>
          <w:tcPr>
            <w:tcW w:w="5760" w:type="dxa"/>
            <w:shd w:val="clear" w:color="auto" w:fill="auto"/>
          </w:tcPr>
          <w:p w14:paraId="1792A531" w14:textId="77777777" w:rsidR="00C062FD" w:rsidRPr="00097DFC" w:rsidRDefault="00C062FD" w:rsidP="004C64B5">
            <w:pPr>
              <w:pStyle w:val="BodyText"/>
              <w:spacing w:after="0" w:line="240" w:lineRule="auto"/>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4B9CD096" w14:textId="40AC87FB" w:rsidR="007C6367"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Looks for ways to demonstrate innovation and initiative in work areas</w:t>
            </w:r>
          </w:p>
          <w:p w14:paraId="35E97C07" w14:textId="0D7253E8"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Excellent interpersonal skills for liaising with non-compliance taxpayers</w:t>
            </w:r>
          </w:p>
          <w:p w14:paraId="7609A679" w14:textId="47314536"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Accepts responsibilities, and acknowledge problems or mistakes and commits necessary corrective action</w:t>
            </w:r>
          </w:p>
          <w:p w14:paraId="4838F305" w14:textId="027C28DD"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Excellent communication skills</w:t>
            </w:r>
          </w:p>
          <w:p w14:paraId="70384BD2" w14:textId="4CBB1C85"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Strong technical and analytical skills</w:t>
            </w:r>
          </w:p>
          <w:p w14:paraId="41420730" w14:textId="0B42DFB1" w:rsidR="00A87629" w:rsidRPr="002073AB"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 xml:space="preserve">Advanced Excel skills </w:t>
            </w:r>
          </w:p>
          <w:p w14:paraId="59FAF5CA" w14:textId="77777777" w:rsidR="009C75FD" w:rsidRPr="00097DFC" w:rsidRDefault="00C062FD" w:rsidP="004C64B5">
            <w:pPr>
              <w:pStyle w:val="BodyText"/>
              <w:spacing w:after="0" w:line="240" w:lineRule="auto"/>
              <w:rPr>
                <w:rFonts w:ascii="Candara" w:hAnsi="Candara"/>
                <w:b/>
                <w:bCs/>
                <w:sz w:val="24"/>
                <w:lang w:val="en-AU"/>
              </w:rPr>
            </w:pPr>
            <w:r w:rsidRPr="00097DFC">
              <w:rPr>
                <w:rFonts w:ascii="Candara" w:hAnsi="Candara"/>
                <w:b/>
                <w:bCs/>
                <w:sz w:val="24"/>
                <w:lang w:val="en-AU"/>
              </w:rPr>
              <w:t>Desirable</w:t>
            </w:r>
            <w:r w:rsidR="000D63F4" w:rsidRPr="00097DFC">
              <w:rPr>
                <w:rFonts w:ascii="Candara" w:hAnsi="Candara"/>
                <w:b/>
                <w:bCs/>
                <w:sz w:val="24"/>
                <w:lang w:val="en-AU"/>
              </w:rPr>
              <w:t>:</w:t>
            </w:r>
          </w:p>
          <w:p w14:paraId="20D091A4" w14:textId="77777777" w:rsidR="002A75E6"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 xml:space="preserve">Excellent knowledge of the current Tax Revenue legislation and policies </w:t>
            </w:r>
          </w:p>
          <w:p w14:paraId="4D181721" w14:textId="77777777"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Good decision-making skills</w:t>
            </w:r>
          </w:p>
          <w:p w14:paraId="512CB8FA" w14:textId="77777777"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Be highly organised and able to manage your own schedule and workload</w:t>
            </w:r>
          </w:p>
          <w:p w14:paraId="0428C7DE" w14:textId="77777777" w:rsidR="00A87629"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Intuitive and proactive</w:t>
            </w:r>
          </w:p>
          <w:p w14:paraId="48FA1881" w14:textId="0FB44CF6" w:rsidR="00A87629" w:rsidRPr="00097DFC" w:rsidRDefault="00A87629" w:rsidP="004C64B5">
            <w:pPr>
              <w:pStyle w:val="BodyText"/>
              <w:numPr>
                <w:ilvl w:val="0"/>
                <w:numId w:val="4"/>
              </w:numPr>
              <w:spacing w:after="0" w:line="240" w:lineRule="auto"/>
              <w:rPr>
                <w:rFonts w:ascii="Candara" w:hAnsi="Candara"/>
                <w:sz w:val="24"/>
                <w:lang w:val="en-AU"/>
              </w:rPr>
            </w:pPr>
            <w:r>
              <w:rPr>
                <w:rFonts w:ascii="Candara" w:hAnsi="Candara"/>
                <w:sz w:val="24"/>
                <w:lang w:val="en-AU"/>
              </w:rPr>
              <w:t xml:space="preserve">Sound knowledge of the current revenue management system </w:t>
            </w:r>
          </w:p>
        </w:tc>
      </w:tr>
      <w:tr w:rsidR="009C75FD" w:rsidRPr="00097DFC" w14:paraId="3AFD91DD" w14:textId="77777777" w:rsidTr="004C64B5">
        <w:trPr>
          <w:trHeight w:val="980"/>
        </w:trPr>
        <w:tc>
          <w:tcPr>
            <w:tcW w:w="3256" w:type="dxa"/>
            <w:shd w:val="clear" w:color="auto" w:fill="auto"/>
          </w:tcPr>
          <w:p w14:paraId="1628A8E6" w14:textId="77777777" w:rsidR="009C75FD" w:rsidRPr="00097DFC" w:rsidRDefault="009C75FD" w:rsidP="00135C74">
            <w:pPr>
              <w:pStyle w:val="BodyText"/>
              <w:rPr>
                <w:rFonts w:ascii="Candara" w:hAnsi="Candara"/>
                <w:b/>
                <w:bCs/>
                <w:sz w:val="24"/>
                <w:lang w:val="en-AU"/>
              </w:rPr>
            </w:pPr>
            <w:r w:rsidRPr="00097DFC">
              <w:rPr>
                <w:rFonts w:ascii="Candara" w:hAnsi="Candara"/>
                <w:b/>
                <w:bCs/>
                <w:sz w:val="24"/>
                <w:lang w:val="en-AU"/>
              </w:rPr>
              <w:t>Qualifications</w:t>
            </w:r>
            <w:r w:rsidR="00597BBA" w:rsidRPr="00097DFC">
              <w:rPr>
                <w:rFonts w:ascii="Candara" w:hAnsi="Candara"/>
                <w:b/>
                <w:bCs/>
                <w:sz w:val="24"/>
                <w:lang w:val="en-AU"/>
              </w:rPr>
              <w:t xml:space="preserve"> and Experience</w:t>
            </w:r>
          </w:p>
        </w:tc>
        <w:tc>
          <w:tcPr>
            <w:tcW w:w="5760" w:type="dxa"/>
            <w:shd w:val="clear" w:color="auto" w:fill="auto"/>
          </w:tcPr>
          <w:p w14:paraId="30E44889" w14:textId="77777777" w:rsidR="009C75FD" w:rsidRPr="00097DFC" w:rsidRDefault="009C75FD" w:rsidP="0061015A">
            <w:pPr>
              <w:pStyle w:val="BodyText"/>
              <w:spacing w:after="0"/>
              <w:rPr>
                <w:rFonts w:ascii="Candara" w:hAnsi="Candara"/>
                <w:b/>
                <w:bCs/>
                <w:sz w:val="24"/>
                <w:lang w:val="en-AU"/>
              </w:rPr>
            </w:pPr>
            <w:r w:rsidRPr="00097DFC">
              <w:rPr>
                <w:rFonts w:ascii="Candara" w:hAnsi="Candara"/>
                <w:b/>
                <w:bCs/>
                <w:sz w:val="24"/>
                <w:lang w:val="en-AU"/>
              </w:rPr>
              <w:t>Mandatory</w:t>
            </w:r>
            <w:r w:rsidR="000D63F4" w:rsidRPr="00097DFC">
              <w:rPr>
                <w:rFonts w:ascii="Candara" w:hAnsi="Candara"/>
                <w:b/>
                <w:bCs/>
                <w:sz w:val="24"/>
                <w:lang w:val="en-AU"/>
              </w:rPr>
              <w:t>:</w:t>
            </w:r>
          </w:p>
          <w:p w14:paraId="5E8DDE85" w14:textId="45524264" w:rsidR="00F5390A" w:rsidRPr="00CF472A" w:rsidRDefault="00CF472A" w:rsidP="004C64B5">
            <w:pPr>
              <w:pStyle w:val="BodyText"/>
              <w:numPr>
                <w:ilvl w:val="0"/>
                <w:numId w:val="4"/>
              </w:numPr>
              <w:spacing w:after="0" w:line="240" w:lineRule="auto"/>
              <w:rPr>
                <w:rFonts w:ascii="Candara" w:hAnsi="Candara"/>
                <w:b/>
                <w:bCs/>
                <w:sz w:val="24"/>
                <w:u w:val="single"/>
                <w:lang w:val="en-AU"/>
              </w:rPr>
            </w:pPr>
            <w:r>
              <w:rPr>
                <w:rFonts w:ascii="Candara" w:hAnsi="Candara"/>
                <w:sz w:val="24"/>
                <w:lang w:val="en-AU"/>
              </w:rPr>
              <w:t>Master’s Degree with at least 1 year experience in a similar role OR at least 3 years relevant working experience</w:t>
            </w:r>
          </w:p>
          <w:p w14:paraId="7FC9DDF3" w14:textId="7382B791" w:rsidR="00CF472A" w:rsidRPr="00CF472A" w:rsidRDefault="00CF472A" w:rsidP="004C64B5">
            <w:pPr>
              <w:pStyle w:val="BodyText"/>
              <w:numPr>
                <w:ilvl w:val="0"/>
                <w:numId w:val="4"/>
              </w:numPr>
              <w:spacing w:after="0" w:line="240" w:lineRule="auto"/>
              <w:rPr>
                <w:rFonts w:ascii="Candara" w:hAnsi="Candara"/>
                <w:b/>
                <w:bCs/>
                <w:sz w:val="24"/>
                <w:u w:val="single"/>
                <w:lang w:val="en-AU"/>
              </w:rPr>
            </w:pPr>
            <w:r>
              <w:rPr>
                <w:rFonts w:ascii="Candara" w:hAnsi="Candara"/>
                <w:sz w:val="24"/>
                <w:lang w:val="en-AU"/>
              </w:rPr>
              <w:t xml:space="preserve">Post Graduate Diploma with at least 2 years’ experience in a similar role or at least 4 years relevant working experience </w:t>
            </w:r>
          </w:p>
          <w:p w14:paraId="78C92910" w14:textId="6B329EE9" w:rsidR="00CF472A" w:rsidRPr="004C64B5" w:rsidRDefault="00CF472A" w:rsidP="004C64B5">
            <w:pPr>
              <w:pStyle w:val="BodyText"/>
              <w:numPr>
                <w:ilvl w:val="0"/>
                <w:numId w:val="4"/>
              </w:numPr>
              <w:spacing w:after="0" w:line="240" w:lineRule="auto"/>
              <w:rPr>
                <w:rFonts w:ascii="Candara" w:hAnsi="Candara"/>
                <w:b/>
                <w:bCs/>
                <w:sz w:val="24"/>
                <w:u w:val="single"/>
                <w:lang w:val="en-AU"/>
              </w:rPr>
            </w:pPr>
            <w:r>
              <w:rPr>
                <w:rFonts w:ascii="Candara" w:hAnsi="Candara"/>
                <w:sz w:val="24"/>
                <w:lang w:val="en-AU"/>
              </w:rPr>
              <w:t xml:space="preserve">Bachelor’s degree with at least 4 years’ experience in a similar role or at least 6 years relevant working experience. </w:t>
            </w:r>
          </w:p>
          <w:p w14:paraId="4099658A" w14:textId="77777777" w:rsidR="00A87629" w:rsidRDefault="00A87629" w:rsidP="004C64B5">
            <w:pPr>
              <w:pStyle w:val="BodyText"/>
              <w:tabs>
                <w:tab w:val="left" w:pos="2130"/>
              </w:tabs>
              <w:spacing w:line="240" w:lineRule="auto"/>
              <w:rPr>
                <w:rFonts w:ascii="Candara" w:hAnsi="Candara"/>
                <w:b/>
                <w:bCs/>
                <w:sz w:val="24"/>
                <w:u w:val="single"/>
                <w:lang w:val="en-AU"/>
              </w:rPr>
            </w:pPr>
            <w:r>
              <w:rPr>
                <w:rFonts w:ascii="Candara" w:hAnsi="Candara"/>
                <w:b/>
                <w:bCs/>
                <w:sz w:val="24"/>
                <w:u w:val="single"/>
                <w:lang w:val="en-AU"/>
              </w:rPr>
              <w:t xml:space="preserve">Qualifications acceptable for this role must be in </w:t>
            </w:r>
            <w:r w:rsidR="00CF472A">
              <w:rPr>
                <w:rFonts w:ascii="Candara" w:hAnsi="Candara"/>
                <w:b/>
                <w:bCs/>
                <w:color w:val="FF0000"/>
                <w:sz w:val="24"/>
                <w:u w:val="single"/>
                <w:lang w:val="en-AU"/>
              </w:rPr>
              <w:t>Management, Policy, Economics, Finance, Accounting, Business Studies, Professional Accounting, Auditing, Business Administration, Business Finance, Information System, Mathematics, Commerce, Taxation, or Public Policy</w:t>
            </w:r>
            <w:r w:rsidR="004C64B5" w:rsidRPr="004C64B5">
              <w:rPr>
                <w:rFonts w:ascii="Candara" w:hAnsi="Candara"/>
                <w:b/>
                <w:bCs/>
                <w:color w:val="FF0000"/>
                <w:sz w:val="24"/>
                <w:u w:val="single"/>
                <w:lang w:val="en-AU"/>
              </w:rPr>
              <w:t xml:space="preserve"> </w:t>
            </w:r>
            <w:r w:rsidR="004C64B5">
              <w:rPr>
                <w:rFonts w:ascii="Candara" w:hAnsi="Candara"/>
                <w:b/>
                <w:bCs/>
                <w:sz w:val="24"/>
                <w:u w:val="single"/>
                <w:lang w:val="en-AU"/>
              </w:rPr>
              <w:t xml:space="preserve">from a recognized educational institution. </w:t>
            </w:r>
          </w:p>
          <w:p w14:paraId="3AFDF06E" w14:textId="3FA53970" w:rsidR="00927552" w:rsidRPr="00A87629" w:rsidRDefault="00927552" w:rsidP="004C64B5">
            <w:pPr>
              <w:pStyle w:val="BodyText"/>
              <w:tabs>
                <w:tab w:val="left" w:pos="2130"/>
              </w:tabs>
              <w:spacing w:line="240" w:lineRule="auto"/>
              <w:rPr>
                <w:rFonts w:ascii="Candara" w:hAnsi="Candara"/>
                <w:b/>
                <w:bCs/>
                <w:sz w:val="24"/>
                <w:u w:val="single"/>
                <w:lang w:val="en-AU"/>
              </w:rPr>
            </w:pPr>
          </w:p>
        </w:tc>
      </w:tr>
      <w:tr w:rsidR="00C45225" w:rsidRPr="00097DFC" w14:paraId="01E68C3B" w14:textId="77777777" w:rsidTr="0061015A">
        <w:tc>
          <w:tcPr>
            <w:tcW w:w="9016" w:type="dxa"/>
            <w:gridSpan w:val="2"/>
            <w:shd w:val="clear" w:color="auto" w:fill="auto"/>
          </w:tcPr>
          <w:p w14:paraId="2CD1A653" w14:textId="77777777" w:rsidR="00C45225" w:rsidRPr="00097DFC" w:rsidRDefault="00C45225" w:rsidP="00135C74">
            <w:pPr>
              <w:pStyle w:val="BodyText"/>
              <w:rPr>
                <w:rFonts w:ascii="Candara" w:hAnsi="Candara"/>
                <w:sz w:val="24"/>
                <w:lang w:val="en-AU"/>
              </w:rPr>
            </w:pPr>
            <w:r w:rsidRPr="00097DFC">
              <w:rPr>
                <w:rFonts w:ascii="Candara" w:hAnsi="Candara"/>
                <w:b/>
                <w:bCs/>
                <w:sz w:val="24"/>
                <w:lang w:val="en-AU"/>
              </w:rPr>
              <w:t>Authorised by (sign and date)</w:t>
            </w:r>
          </w:p>
        </w:tc>
      </w:tr>
      <w:tr w:rsidR="00927552" w:rsidRPr="00097DFC" w14:paraId="6F0E007D" w14:textId="77777777" w:rsidTr="0061015A">
        <w:tc>
          <w:tcPr>
            <w:tcW w:w="3256" w:type="dxa"/>
            <w:shd w:val="clear" w:color="auto" w:fill="auto"/>
          </w:tcPr>
          <w:p w14:paraId="4690FF27" w14:textId="4E604694" w:rsidR="00927552" w:rsidRPr="00097DFC" w:rsidRDefault="00927552" w:rsidP="00C76B5A">
            <w:pPr>
              <w:pStyle w:val="BodyText"/>
              <w:rPr>
                <w:rFonts w:ascii="Candara" w:hAnsi="Candara"/>
                <w:b/>
                <w:bCs/>
                <w:sz w:val="24"/>
                <w:lang w:val="en-AU"/>
              </w:rPr>
            </w:pPr>
            <w:r>
              <w:rPr>
                <w:rFonts w:ascii="Candara" w:hAnsi="Candara"/>
                <w:b/>
                <w:bCs/>
                <w:sz w:val="24"/>
                <w:lang w:val="en-AU"/>
              </w:rPr>
              <w:t xml:space="preserve">Supervisor </w:t>
            </w:r>
          </w:p>
        </w:tc>
        <w:tc>
          <w:tcPr>
            <w:tcW w:w="5760" w:type="dxa"/>
            <w:shd w:val="clear" w:color="auto" w:fill="auto"/>
          </w:tcPr>
          <w:p w14:paraId="3BF7529A" w14:textId="77777777" w:rsidR="00927552" w:rsidRPr="00097DFC" w:rsidRDefault="00927552" w:rsidP="00927552">
            <w:pPr>
              <w:pStyle w:val="BodyText"/>
              <w:rPr>
                <w:rFonts w:ascii="Candara" w:hAnsi="Candara"/>
                <w:sz w:val="24"/>
                <w:lang w:val="en-AU"/>
              </w:rPr>
            </w:pPr>
            <w:r w:rsidRPr="00097DFC">
              <w:rPr>
                <w:rFonts w:ascii="Candara" w:hAnsi="Candara"/>
                <w:sz w:val="24"/>
                <w:lang w:val="en-AU"/>
              </w:rPr>
              <w:t xml:space="preserve">Name: </w:t>
            </w:r>
          </w:p>
          <w:p w14:paraId="1A28A594" w14:textId="77777777" w:rsidR="00927552" w:rsidRPr="00097DFC" w:rsidRDefault="00927552" w:rsidP="00927552">
            <w:pPr>
              <w:pStyle w:val="BodyText"/>
              <w:rPr>
                <w:rFonts w:ascii="Candara" w:hAnsi="Candara"/>
                <w:sz w:val="10"/>
                <w:lang w:val="en-AU"/>
              </w:rPr>
            </w:pPr>
          </w:p>
          <w:p w14:paraId="439966EA" w14:textId="2464EB1F" w:rsidR="00927552" w:rsidRPr="00097DFC" w:rsidRDefault="00927552" w:rsidP="00927552">
            <w:pPr>
              <w:pStyle w:val="BodyText"/>
              <w:rPr>
                <w:rFonts w:ascii="Candara" w:hAnsi="Candara"/>
                <w:sz w:val="24"/>
                <w:lang w:val="en-AU"/>
              </w:rPr>
            </w:pPr>
            <w:r w:rsidRPr="00097DFC">
              <w:rPr>
                <w:rFonts w:ascii="Candara" w:hAnsi="Candara"/>
                <w:sz w:val="24"/>
                <w:lang w:val="en-AU"/>
              </w:rPr>
              <w:t>Signature &amp; Date:</w:t>
            </w:r>
          </w:p>
        </w:tc>
      </w:tr>
      <w:tr w:rsidR="00C76B5A" w:rsidRPr="00097DFC" w14:paraId="0E094617" w14:textId="77777777" w:rsidTr="0061015A">
        <w:tc>
          <w:tcPr>
            <w:tcW w:w="3256" w:type="dxa"/>
            <w:shd w:val="clear" w:color="auto" w:fill="auto"/>
          </w:tcPr>
          <w:p w14:paraId="049E7141" w14:textId="1CE51FC9"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t xml:space="preserve">Deputy </w:t>
            </w:r>
            <w:r w:rsidR="002073AB">
              <w:rPr>
                <w:rFonts w:ascii="Candara" w:hAnsi="Candara"/>
                <w:b/>
                <w:bCs/>
                <w:sz w:val="24"/>
                <w:lang w:val="en-AU"/>
              </w:rPr>
              <w:t>CEO</w:t>
            </w:r>
          </w:p>
        </w:tc>
        <w:tc>
          <w:tcPr>
            <w:tcW w:w="5760" w:type="dxa"/>
            <w:shd w:val="clear" w:color="auto" w:fill="auto"/>
          </w:tcPr>
          <w:p w14:paraId="4D6B7879" w14:textId="1D01290E"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p>
          <w:p w14:paraId="2EF98AB9" w14:textId="77777777" w:rsidR="00C76B5A" w:rsidRPr="00097DFC" w:rsidRDefault="00C76B5A" w:rsidP="00C76B5A">
            <w:pPr>
              <w:pStyle w:val="BodyText"/>
              <w:rPr>
                <w:rFonts w:ascii="Candara" w:hAnsi="Candara"/>
                <w:sz w:val="10"/>
                <w:lang w:val="en-AU"/>
              </w:rPr>
            </w:pPr>
          </w:p>
          <w:p w14:paraId="364B9E6B"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lastRenderedPageBreak/>
              <w:t xml:space="preserve">Signature &amp; Date: </w:t>
            </w:r>
          </w:p>
        </w:tc>
      </w:tr>
      <w:tr w:rsidR="00C76B5A" w:rsidRPr="00097DFC" w14:paraId="7ECD2680" w14:textId="77777777" w:rsidTr="0061015A">
        <w:tc>
          <w:tcPr>
            <w:tcW w:w="3256" w:type="dxa"/>
            <w:shd w:val="clear" w:color="auto" w:fill="auto"/>
          </w:tcPr>
          <w:p w14:paraId="14D2A452" w14:textId="77777777"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lastRenderedPageBreak/>
              <w:t>CEO</w:t>
            </w:r>
          </w:p>
          <w:p w14:paraId="6FF68799" w14:textId="77777777" w:rsidR="00C76B5A" w:rsidRPr="00097DFC" w:rsidRDefault="00C76B5A" w:rsidP="00C76B5A">
            <w:pPr>
              <w:pStyle w:val="BodyText"/>
              <w:rPr>
                <w:rFonts w:ascii="Candara" w:hAnsi="Candara"/>
                <w:b/>
                <w:bCs/>
                <w:sz w:val="24"/>
                <w:lang w:val="en-AU"/>
              </w:rPr>
            </w:pPr>
          </w:p>
        </w:tc>
        <w:tc>
          <w:tcPr>
            <w:tcW w:w="5760" w:type="dxa"/>
            <w:shd w:val="clear" w:color="auto" w:fill="auto"/>
          </w:tcPr>
          <w:p w14:paraId="5FBCE00E" w14:textId="43D4F9AE"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r w:rsidR="002073AB">
              <w:rPr>
                <w:rFonts w:ascii="Candara" w:hAnsi="Candara"/>
                <w:sz w:val="24"/>
                <w:lang w:val="en-AU"/>
              </w:rPr>
              <w:t xml:space="preserve">Michael Cokanasiga </w:t>
            </w:r>
            <w:r w:rsidR="00B14E33">
              <w:rPr>
                <w:rFonts w:ascii="Candara" w:hAnsi="Candara"/>
                <w:sz w:val="24"/>
                <w:lang w:val="en-AU"/>
              </w:rPr>
              <w:t xml:space="preserve"> </w:t>
            </w:r>
          </w:p>
          <w:p w14:paraId="6BEC7371" w14:textId="77777777" w:rsidR="00C76B5A" w:rsidRPr="00097DFC" w:rsidRDefault="00C76B5A" w:rsidP="00C76B5A">
            <w:pPr>
              <w:pStyle w:val="BodyText"/>
              <w:rPr>
                <w:rFonts w:ascii="Candara" w:hAnsi="Candara"/>
                <w:sz w:val="14"/>
                <w:lang w:val="en-AU"/>
              </w:rPr>
            </w:pPr>
          </w:p>
          <w:p w14:paraId="6915A7A4"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r w:rsidR="00C76B5A" w:rsidRPr="00097DFC" w14:paraId="15C72679" w14:textId="77777777" w:rsidTr="0061015A">
        <w:tc>
          <w:tcPr>
            <w:tcW w:w="3256" w:type="dxa"/>
            <w:shd w:val="clear" w:color="auto" w:fill="auto"/>
          </w:tcPr>
          <w:p w14:paraId="1F4AFA3B" w14:textId="77777777" w:rsidR="00C76B5A" w:rsidRPr="00097DFC" w:rsidRDefault="00C76B5A" w:rsidP="00C76B5A">
            <w:pPr>
              <w:pStyle w:val="BodyText"/>
              <w:rPr>
                <w:rFonts w:ascii="Candara" w:hAnsi="Candara"/>
                <w:b/>
                <w:bCs/>
                <w:sz w:val="24"/>
                <w:lang w:val="en-AU"/>
              </w:rPr>
            </w:pPr>
            <w:r w:rsidRPr="00097DFC">
              <w:rPr>
                <w:rFonts w:ascii="Candara" w:hAnsi="Candara"/>
                <w:b/>
                <w:bCs/>
                <w:sz w:val="24"/>
                <w:lang w:val="en-AU"/>
              </w:rPr>
              <w:t>Employee</w:t>
            </w:r>
          </w:p>
          <w:p w14:paraId="1A6E7B7C" w14:textId="77777777" w:rsidR="00C76B5A" w:rsidRPr="00097DFC" w:rsidRDefault="00C76B5A" w:rsidP="00C76B5A">
            <w:pPr>
              <w:pStyle w:val="BodyText"/>
              <w:rPr>
                <w:rFonts w:ascii="Candara" w:hAnsi="Candara"/>
                <w:b/>
                <w:bCs/>
                <w:sz w:val="24"/>
                <w:lang w:val="en-AU"/>
              </w:rPr>
            </w:pPr>
          </w:p>
        </w:tc>
        <w:tc>
          <w:tcPr>
            <w:tcW w:w="5760" w:type="dxa"/>
            <w:shd w:val="clear" w:color="auto" w:fill="auto"/>
          </w:tcPr>
          <w:p w14:paraId="1B83F38E" w14:textId="6903EEC1" w:rsidR="00C76B5A" w:rsidRPr="00097DFC" w:rsidRDefault="00C76B5A" w:rsidP="00C76B5A">
            <w:pPr>
              <w:pStyle w:val="BodyText"/>
              <w:rPr>
                <w:rFonts w:ascii="Candara" w:hAnsi="Candara"/>
                <w:sz w:val="24"/>
                <w:lang w:val="en-AU"/>
              </w:rPr>
            </w:pPr>
            <w:r w:rsidRPr="00097DFC">
              <w:rPr>
                <w:rFonts w:ascii="Candara" w:hAnsi="Candara"/>
                <w:sz w:val="24"/>
                <w:lang w:val="en-AU"/>
              </w:rPr>
              <w:t xml:space="preserve">Name: </w:t>
            </w:r>
            <w:r w:rsidR="00DA6761">
              <w:rPr>
                <w:rFonts w:ascii="Candara" w:hAnsi="Candara"/>
                <w:sz w:val="24"/>
                <w:lang w:val="en-AU"/>
              </w:rPr>
              <w:t>VACANT</w:t>
            </w:r>
          </w:p>
          <w:p w14:paraId="30234835" w14:textId="77777777" w:rsidR="00C76B5A" w:rsidRPr="00097DFC" w:rsidRDefault="00C76B5A" w:rsidP="00C76B5A">
            <w:pPr>
              <w:pStyle w:val="BodyText"/>
              <w:rPr>
                <w:rFonts w:ascii="Candara" w:hAnsi="Candara"/>
                <w:sz w:val="16"/>
                <w:lang w:val="en-AU"/>
              </w:rPr>
            </w:pPr>
          </w:p>
          <w:p w14:paraId="5495E6E1" w14:textId="77777777" w:rsidR="00C76B5A" w:rsidRPr="00097DFC" w:rsidRDefault="00C76B5A" w:rsidP="00CE2386">
            <w:pPr>
              <w:pStyle w:val="BodyText"/>
              <w:rPr>
                <w:rFonts w:ascii="Candara" w:hAnsi="Candara"/>
                <w:sz w:val="24"/>
                <w:lang w:val="en-AU"/>
              </w:rPr>
            </w:pPr>
            <w:r w:rsidRPr="00097DFC">
              <w:rPr>
                <w:rFonts w:ascii="Candara" w:hAnsi="Candara"/>
                <w:sz w:val="24"/>
                <w:lang w:val="en-AU"/>
              </w:rPr>
              <w:t xml:space="preserve">Signature &amp; Date: </w:t>
            </w:r>
          </w:p>
        </w:tc>
      </w:tr>
    </w:tbl>
    <w:p w14:paraId="141BB68B" w14:textId="77777777" w:rsidR="00135C74" w:rsidRPr="00097DFC" w:rsidRDefault="00135C74" w:rsidP="00CE2386">
      <w:pPr>
        <w:pStyle w:val="BodyText"/>
        <w:rPr>
          <w:rFonts w:ascii="Candara" w:hAnsi="Candara"/>
        </w:rPr>
      </w:pPr>
    </w:p>
    <w:sectPr w:rsidR="00135C74" w:rsidRPr="00097DFC" w:rsidSect="00CE2386">
      <w:pgSz w:w="11906" w:h="16838"/>
      <w:pgMar w:top="81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82"/>
    <w:multiLevelType w:val="hybridMultilevel"/>
    <w:tmpl w:val="D534B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39148D"/>
    <w:multiLevelType w:val="hybridMultilevel"/>
    <w:tmpl w:val="C9E01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322715"/>
    <w:multiLevelType w:val="hybridMultilevel"/>
    <w:tmpl w:val="F2B81C2E"/>
    <w:lvl w:ilvl="0" w:tplc="BA922D9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4660D0"/>
    <w:multiLevelType w:val="hybridMultilevel"/>
    <w:tmpl w:val="8B28E1EC"/>
    <w:lvl w:ilvl="0" w:tplc="FD0C7FD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AF11AC"/>
    <w:multiLevelType w:val="hybridMultilevel"/>
    <w:tmpl w:val="AF8AC8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0411A05"/>
    <w:multiLevelType w:val="hybridMultilevel"/>
    <w:tmpl w:val="DC8A3C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16B4575"/>
    <w:multiLevelType w:val="hybridMultilevel"/>
    <w:tmpl w:val="B38E03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B130232"/>
    <w:multiLevelType w:val="hybridMultilevel"/>
    <w:tmpl w:val="C7BE76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F6C344D"/>
    <w:multiLevelType w:val="hybridMultilevel"/>
    <w:tmpl w:val="859C5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771506">
    <w:abstractNumId w:val="3"/>
  </w:num>
  <w:num w:numId="2" w16cid:durableId="1108545596">
    <w:abstractNumId w:val="2"/>
  </w:num>
  <w:num w:numId="3" w16cid:durableId="123933977">
    <w:abstractNumId w:val="0"/>
  </w:num>
  <w:num w:numId="4" w16cid:durableId="579872024">
    <w:abstractNumId w:val="1"/>
  </w:num>
  <w:num w:numId="5" w16cid:durableId="805776222">
    <w:abstractNumId w:val="4"/>
  </w:num>
  <w:num w:numId="6" w16cid:durableId="21592199">
    <w:abstractNumId w:val="5"/>
  </w:num>
  <w:num w:numId="7" w16cid:durableId="769621464">
    <w:abstractNumId w:val="8"/>
  </w:num>
  <w:num w:numId="8" w16cid:durableId="356469049">
    <w:abstractNumId w:val="6"/>
  </w:num>
  <w:num w:numId="9" w16cid:durableId="1644041776">
    <w:abstractNumId w:val="7"/>
  </w:num>
  <w:num w:numId="10" w16cid:durableId="163618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FD"/>
    <w:rsid w:val="000029C1"/>
    <w:rsid w:val="00011938"/>
    <w:rsid w:val="00060D67"/>
    <w:rsid w:val="00067326"/>
    <w:rsid w:val="00067F57"/>
    <w:rsid w:val="00097DFC"/>
    <w:rsid w:val="000C1F82"/>
    <w:rsid w:val="000D63F4"/>
    <w:rsid w:val="000F57BB"/>
    <w:rsid w:val="00135C74"/>
    <w:rsid w:val="00183B29"/>
    <w:rsid w:val="00192DBD"/>
    <w:rsid w:val="002073AB"/>
    <w:rsid w:val="00224B61"/>
    <w:rsid w:val="00242084"/>
    <w:rsid w:val="00242C29"/>
    <w:rsid w:val="002A75E6"/>
    <w:rsid w:val="00301BC6"/>
    <w:rsid w:val="00304FB4"/>
    <w:rsid w:val="00354962"/>
    <w:rsid w:val="00430951"/>
    <w:rsid w:val="004B74F3"/>
    <w:rsid w:val="004C64B5"/>
    <w:rsid w:val="004C6A72"/>
    <w:rsid w:val="004F74C5"/>
    <w:rsid w:val="00510B4A"/>
    <w:rsid w:val="00527324"/>
    <w:rsid w:val="00537420"/>
    <w:rsid w:val="00597BBA"/>
    <w:rsid w:val="005B18EF"/>
    <w:rsid w:val="005E2805"/>
    <w:rsid w:val="00602E83"/>
    <w:rsid w:val="0061015A"/>
    <w:rsid w:val="006C6CFF"/>
    <w:rsid w:val="007001A1"/>
    <w:rsid w:val="00714678"/>
    <w:rsid w:val="007970C9"/>
    <w:rsid w:val="007C41EB"/>
    <w:rsid w:val="007C6367"/>
    <w:rsid w:val="007E5AE5"/>
    <w:rsid w:val="0080129C"/>
    <w:rsid w:val="008D6E08"/>
    <w:rsid w:val="00927552"/>
    <w:rsid w:val="009C75FD"/>
    <w:rsid w:val="00A55492"/>
    <w:rsid w:val="00A610E6"/>
    <w:rsid w:val="00A87629"/>
    <w:rsid w:val="00AD45B2"/>
    <w:rsid w:val="00B14E33"/>
    <w:rsid w:val="00B74415"/>
    <w:rsid w:val="00B97A02"/>
    <w:rsid w:val="00C062FD"/>
    <w:rsid w:val="00C45225"/>
    <w:rsid w:val="00C76B5A"/>
    <w:rsid w:val="00CC69B5"/>
    <w:rsid w:val="00CE2386"/>
    <w:rsid w:val="00CF472A"/>
    <w:rsid w:val="00D52B5B"/>
    <w:rsid w:val="00D55828"/>
    <w:rsid w:val="00D803B7"/>
    <w:rsid w:val="00DA6761"/>
    <w:rsid w:val="00E47243"/>
    <w:rsid w:val="00E650CE"/>
    <w:rsid w:val="00E66521"/>
    <w:rsid w:val="00F5390A"/>
    <w:rsid w:val="00F850F9"/>
    <w:rsid w:val="00FA7387"/>
    <w:rsid w:val="00FA788A"/>
    <w:rsid w:val="00FC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4C24"/>
  <w15:chartTrackingRefBased/>
  <w15:docId w15:val="{4DBABD75-1EB3-4154-9C02-BDE0E9B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C75FD"/>
    <w:pPr>
      <w:spacing w:line="276" w:lineRule="auto"/>
    </w:pPr>
    <w:rPr>
      <w:rFonts w:ascii="Arial" w:eastAsia="Times New Roman" w:hAnsi="Arial" w:cs="Times New Roman"/>
      <w:sz w:val="22"/>
      <w:szCs w:val="24"/>
      <w:lang w:val="en-NZ" w:eastAsia="en-GB"/>
    </w:rPr>
  </w:style>
  <w:style w:type="paragraph" w:styleId="Heading1">
    <w:name w:val="heading 1"/>
    <w:basedOn w:val="Normal"/>
    <w:next w:val="Normal"/>
    <w:link w:val="Heading1Char"/>
    <w:uiPriority w:val="9"/>
    <w:qFormat/>
    <w:rsid w:val="00354962"/>
    <w:pPr>
      <w:keepNext/>
      <w:keepLines/>
      <w:numPr>
        <w:numId w:val="1"/>
      </w:numPr>
      <w:pBdr>
        <w:bottom w:val="single" w:sz="18" w:space="1" w:color="auto"/>
      </w:pBdr>
      <w:spacing w:after="240"/>
      <w:ind w:left="360"/>
      <w:jc w:val="both"/>
      <w:outlineLvl w:val="0"/>
    </w:pPr>
    <w:rPr>
      <w:b/>
      <w:color w:val="000000"/>
      <w:sz w:val="28"/>
      <w:szCs w:val="32"/>
      <w:lang w:val="en-AU" w:eastAsia="en-US"/>
    </w:rPr>
  </w:style>
  <w:style w:type="paragraph" w:styleId="Heading2">
    <w:name w:val="heading 2"/>
    <w:basedOn w:val="Normal"/>
    <w:next w:val="Normal"/>
    <w:link w:val="Heading2Char"/>
    <w:uiPriority w:val="9"/>
    <w:semiHidden/>
    <w:unhideWhenUsed/>
    <w:qFormat/>
    <w:rsid w:val="00354962"/>
    <w:pPr>
      <w:keepNext/>
      <w:keepLines/>
      <w:numPr>
        <w:numId w:val="2"/>
      </w:numPr>
      <w:spacing w:before="40"/>
      <w:ind w:left="360"/>
      <w:jc w:val="both"/>
      <w:outlineLvl w:val="1"/>
    </w:pPr>
    <w:rPr>
      <w:b/>
      <w:color w:val="000000"/>
      <w:sz w:val="24"/>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4962"/>
    <w:rPr>
      <w:rFonts w:ascii="Arial" w:eastAsia="Times New Roman" w:hAnsi="Arial" w:cs="Times New Roman"/>
      <w:b/>
      <w:color w:val="000000"/>
      <w:sz w:val="28"/>
      <w:szCs w:val="32"/>
    </w:rPr>
  </w:style>
  <w:style w:type="character" w:customStyle="1" w:styleId="Heading2Char">
    <w:name w:val="Heading 2 Char"/>
    <w:link w:val="Heading2"/>
    <w:uiPriority w:val="9"/>
    <w:semiHidden/>
    <w:rsid w:val="00354962"/>
    <w:rPr>
      <w:rFonts w:ascii="Arial" w:eastAsia="Times New Roman" w:hAnsi="Arial" w:cs="Times New Roman"/>
      <w:b/>
      <w:color w:val="000000"/>
      <w:sz w:val="24"/>
      <w:szCs w:val="26"/>
    </w:rPr>
  </w:style>
  <w:style w:type="paragraph" w:styleId="BodyText">
    <w:name w:val="Body Text"/>
    <w:basedOn w:val="Normal"/>
    <w:link w:val="BodyTextChar"/>
    <w:uiPriority w:val="99"/>
    <w:unhideWhenUsed/>
    <w:rsid w:val="009C75FD"/>
    <w:pPr>
      <w:spacing w:after="120"/>
    </w:pPr>
  </w:style>
  <w:style w:type="character" w:customStyle="1" w:styleId="BodyTextChar">
    <w:name w:val="Body Text Char"/>
    <w:link w:val="BodyText"/>
    <w:uiPriority w:val="99"/>
    <w:rsid w:val="009C75FD"/>
    <w:rPr>
      <w:rFonts w:ascii="Arial" w:eastAsia="Times New Roman" w:hAnsi="Arial" w:cs="Times New Roman"/>
      <w:szCs w:val="24"/>
      <w:lang w:val="en-NZ" w:eastAsia="en-GB"/>
    </w:rPr>
  </w:style>
  <w:style w:type="table" w:styleId="TableGrid">
    <w:name w:val="Table Grid"/>
    <w:basedOn w:val="TableNormal"/>
    <w:uiPriority w:val="39"/>
    <w:rsid w:val="009C75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0F9"/>
    <w:pPr>
      <w:spacing w:line="240" w:lineRule="auto"/>
      <w:ind w:left="720"/>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Andrews</dc:creator>
  <cp:keywords/>
  <dc:description/>
  <cp:lastModifiedBy>Soana Kioa</cp:lastModifiedBy>
  <cp:revision>4</cp:revision>
  <cp:lastPrinted>2023-03-16T23:07:00Z</cp:lastPrinted>
  <dcterms:created xsi:type="dcterms:W3CDTF">2023-03-16T23:11:00Z</dcterms:created>
  <dcterms:modified xsi:type="dcterms:W3CDTF">2023-03-16T23:48:00Z</dcterms:modified>
</cp:coreProperties>
</file>